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Name</w:t>
      </w: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Institutional Affiliation</w:t>
      </w: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Date</w:t>
      </w: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lastRenderedPageBreak/>
        <w:t xml:space="preserve">The factors that </w:t>
      </w:r>
      <w:r w:rsidRPr="009033AC">
        <w:rPr>
          <w:rFonts w:ascii="Times New Roman" w:hAnsi="Times New Roman" w:cs="Times New Roman"/>
          <w:color w:val="000000" w:themeColor="text1"/>
          <w:sz w:val="24"/>
          <w:szCs w:val="24"/>
        </w:rPr>
        <w:t>improved</w:t>
      </w:r>
      <w:r w:rsidRPr="009033AC">
        <w:rPr>
          <w:rFonts w:ascii="Times New Roman" w:hAnsi="Times New Roman" w:cs="Times New Roman"/>
          <w:color w:val="000000" w:themeColor="text1"/>
          <w:sz w:val="24"/>
          <w:szCs w:val="24"/>
        </w:rPr>
        <w:t xml:space="preserve"> the reputation of the </w:t>
      </w:r>
      <w:r w:rsidRPr="009033AC">
        <w:rPr>
          <w:rFonts w:ascii="Times New Roman" w:hAnsi="Times New Roman" w:cs="Times New Roman"/>
          <w:color w:val="1D1D1D"/>
          <w:sz w:val="24"/>
          <w:szCs w:val="24"/>
          <w:shd w:val="clear" w:color="auto" w:fill="FFFFFF"/>
        </w:rPr>
        <w:t>AlShathry</w:t>
      </w:r>
      <w:r w:rsidRPr="009033AC">
        <w:rPr>
          <w:rFonts w:ascii="Times New Roman" w:hAnsi="Times New Roman" w:cs="Times New Roman"/>
          <w:color w:val="000000" w:themeColor="text1"/>
          <w:sz w:val="24"/>
          <w:szCs w:val="24"/>
        </w:rPr>
        <w:t xml:space="preserve"> include </w:t>
      </w:r>
      <w:r w:rsidRPr="009033AC">
        <w:rPr>
          <w:rFonts w:ascii="Times New Roman" w:hAnsi="Times New Roman" w:cs="Times New Roman"/>
          <w:color w:val="000000" w:themeColor="text1"/>
          <w:sz w:val="24"/>
          <w:szCs w:val="24"/>
        </w:rPr>
        <w:t xml:space="preserve">the good </w:t>
      </w:r>
      <w:r w:rsidRPr="009033AC">
        <w:rPr>
          <w:rFonts w:ascii="Times New Roman" w:hAnsi="Times New Roman" w:cs="Times New Roman"/>
          <w:color w:val="000000" w:themeColor="text1"/>
          <w:sz w:val="24"/>
          <w:szCs w:val="24"/>
        </w:rPr>
        <w:t xml:space="preserve">conduct of financial advisers, payment made for the service not rendered to the company and anti-money laundering scandals. The panel of inquiry focuses on the development of the </w:t>
      </w:r>
      <w:r w:rsidRPr="009033AC">
        <w:rPr>
          <w:rFonts w:ascii="Times New Roman" w:hAnsi="Times New Roman" w:cs="Times New Roman"/>
          <w:color w:val="1D1D1D"/>
          <w:sz w:val="24"/>
          <w:szCs w:val="24"/>
          <w:shd w:val="clear" w:color="auto" w:fill="FFFFFF"/>
        </w:rPr>
        <w:t>AlShathry</w:t>
      </w:r>
      <w:r w:rsidRPr="009033AC">
        <w:rPr>
          <w:rFonts w:ascii="Times New Roman" w:hAnsi="Times New Roman" w:cs="Times New Roman"/>
          <w:color w:val="000000" w:themeColor="text1"/>
          <w:sz w:val="24"/>
          <w:szCs w:val="24"/>
        </w:rPr>
        <w:t xml:space="preserve"> over the past five years over which the leadership of the company was stable. The committee identified the major organizational or cultural issues that led the group to lose the community trust. Governance was scrutinized to establish how the decision making at </w:t>
      </w:r>
      <w:r w:rsidRPr="009033AC">
        <w:rPr>
          <w:rFonts w:ascii="Times New Roman" w:hAnsi="Times New Roman" w:cs="Times New Roman"/>
          <w:color w:val="000000" w:themeColor="text1"/>
          <w:sz w:val="24"/>
          <w:szCs w:val="24"/>
        </w:rPr>
        <w:t>AlShathry</w:t>
      </w:r>
      <w:r w:rsidRPr="009033AC">
        <w:rPr>
          <w:rFonts w:ascii="Times New Roman" w:hAnsi="Times New Roman" w:cs="Times New Roman"/>
          <w:color w:val="000000" w:themeColor="text1"/>
          <w:sz w:val="24"/>
          <w:szCs w:val="24"/>
        </w:rPr>
        <w:t xml:space="preserve"> is carried out. Accountability was analyzed to determine how the staff members of the </w:t>
      </w:r>
      <w:r w:rsidRPr="009033AC">
        <w:rPr>
          <w:rFonts w:ascii="Times New Roman" w:hAnsi="Times New Roman" w:cs="Times New Roman"/>
          <w:color w:val="000000" w:themeColor="text1"/>
          <w:sz w:val="24"/>
          <w:szCs w:val="24"/>
        </w:rPr>
        <w:t>ALSHATHRY</w:t>
      </w:r>
      <w:r w:rsidRPr="009033AC">
        <w:rPr>
          <w:rFonts w:ascii="Times New Roman" w:hAnsi="Times New Roman" w:cs="Times New Roman"/>
          <w:color w:val="000000" w:themeColor="text1"/>
          <w:sz w:val="24"/>
          <w:szCs w:val="24"/>
        </w:rPr>
        <w:t xml:space="preserve"> group are responsible for the roles entrusted to them. The panel investigated the culture of the </w:t>
      </w:r>
      <w:r w:rsidRPr="009033AC">
        <w:rPr>
          <w:rFonts w:ascii="Times New Roman" w:hAnsi="Times New Roman" w:cs="Times New Roman"/>
          <w:color w:val="000000" w:themeColor="text1"/>
          <w:sz w:val="24"/>
          <w:szCs w:val="24"/>
        </w:rPr>
        <w:t>AlShathry</w:t>
      </w:r>
      <w:r w:rsidRPr="009033AC">
        <w:rPr>
          <w:rFonts w:ascii="Times New Roman" w:hAnsi="Times New Roman" w:cs="Times New Roman"/>
          <w:color w:val="000000" w:themeColor="text1"/>
          <w:sz w:val="24"/>
          <w:szCs w:val="24"/>
        </w:rPr>
        <w:t xml:space="preserve"> to identify norms and behaviors of various people in the organization. The board came up with a report which is divided into three sections</w:t>
      </w:r>
      <w:r w:rsidR="00493675">
        <w:rPr>
          <w:rFonts w:ascii="Times New Roman" w:hAnsi="Times New Roman" w:cs="Times New Roman"/>
          <w:color w:val="000000" w:themeColor="text1"/>
          <w:sz w:val="24"/>
          <w:szCs w:val="24"/>
        </w:rPr>
        <w:t xml:space="preserve"> (</w:t>
      </w:r>
      <w:r w:rsidR="00493675">
        <w:rPr>
          <w:rFonts w:ascii="Arial" w:hAnsi="Arial" w:cs="Arial"/>
          <w:color w:val="222222"/>
          <w:sz w:val="20"/>
          <w:szCs w:val="20"/>
          <w:shd w:val="clear" w:color="auto" w:fill="FFFFFF"/>
        </w:rPr>
        <w:t>Theurer,</w:t>
      </w:r>
      <w:r w:rsidR="00493675">
        <w:rPr>
          <w:rFonts w:ascii="Arial" w:hAnsi="Arial" w:cs="Arial"/>
          <w:color w:val="222222"/>
          <w:sz w:val="20"/>
          <w:szCs w:val="20"/>
          <w:shd w:val="clear" w:color="auto" w:fill="FFFFFF"/>
        </w:rPr>
        <w:t xml:space="preserve"> et al, 2018)</w:t>
      </w:r>
      <w:r w:rsidRPr="009033AC">
        <w:rPr>
          <w:rFonts w:ascii="Times New Roman" w:hAnsi="Times New Roman" w:cs="Times New Roman"/>
          <w:color w:val="000000" w:themeColor="text1"/>
          <w:sz w:val="24"/>
          <w:szCs w:val="24"/>
        </w:rPr>
        <w:t xml:space="preserve">. The first section deals with governance issues that pertain to frameworks and practices. The second section analyzes how </w:t>
      </w:r>
      <w:r w:rsidRPr="009033AC">
        <w:rPr>
          <w:rFonts w:ascii="Times New Roman" w:hAnsi="Times New Roman" w:cs="Times New Roman"/>
          <w:color w:val="000000" w:themeColor="text1"/>
          <w:sz w:val="24"/>
          <w:szCs w:val="24"/>
        </w:rPr>
        <w:t>ALSHATHRY</w:t>
      </w:r>
      <w:r w:rsidRPr="009033AC">
        <w:rPr>
          <w:rFonts w:ascii="Times New Roman" w:hAnsi="Times New Roman" w:cs="Times New Roman"/>
          <w:color w:val="000000" w:themeColor="text1"/>
          <w:sz w:val="24"/>
          <w:szCs w:val="24"/>
        </w:rPr>
        <w:t xml:space="preserve"> approached accountability in the organization and the staff members are rewarded in terms of </w:t>
      </w:r>
      <w:r w:rsidR="00143637" w:rsidRPr="009033AC">
        <w:rPr>
          <w:rFonts w:ascii="Times New Roman" w:hAnsi="Times New Roman" w:cs="Times New Roman"/>
          <w:color w:val="000000" w:themeColor="text1"/>
          <w:sz w:val="24"/>
          <w:szCs w:val="24"/>
        </w:rPr>
        <w:t>remuneration</w:t>
      </w:r>
      <w:r w:rsidRPr="009033AC">
        <w:rPr>
          <w:rFonts w:ascii="Times New Roman" w:hAnsi="Times New Roman" w:cs="Times New Roman"/>
          <w:color w:val="000000" w:themeColor="text1"/>
          <w:sz w:val="24"/>
          <w:szCs w:val="24"/>
        </w:rPr>
        <w:t>. The third section analyses leadership and culture. The last enumerate the recommendations established by the panel</w:t>
      </w:r>
      <w:r w:rsidR="003A5084">
        <w:rPr>
          <w:rFonts w:ascii="Times New Roman" w:hAnsi="Times New Roman" w:cs="Times New Roman"/>
          <w:color w:val="000000" w:themeColor="text1"/>
          <w:sz w:val="24"/>
          <w:szCs w:val="24"/>
        </w:rPr>
        <w:t xml:space="preserve"> (</w:t>
      </w:r>
      <w:r w:rsidR="003A5084" w:rsidRPr="009033AC">
        <w:rPr>
          <w:rFonts w:ascii="Times New Roman" w:hAnsi="Times New Roman" w:cs="Times New Roman"/>
          <w:color w:val="1D1D1D"/>
          <w:sz w:val="24"/>
          <w:szCs w:val="24"/>
          <w:shd w:val="clear" w:color="auto" w:fill="FFFFFF"/>
        </w:rPr>
        <w:t>AlShathry,</w:t>
      </w:r>
      <w:r w:rsidR="003A5084">
        <w:rPr>
          <w:rFonts w:ascii="Times New Roman" w:hAnsi="Times New Roman" w:cs="Times New Roman"/>
          <w:color w:val="1D1D1D"/>
          <w:sz w:val="24"/>
          <w:szCs w:val="24"/>
          <w:shd w:val="clear" w:color="auto" w:fill="FFFFFF"/>
        </w:rPr>
        <w:t xml:space="preserve"> 2016)</w:t>
      </w:r>
      <w:r w:rsidRPr="009033AC">
        <w:rPr>
          <w:rFonts w:ascii="Times New Roman" w:hAnsi="Times New Roman" w:cs="Times New Roman"/>
          <w:color w:val="000000" w:themeColor="text1"/>
          <w:sz w:val="24"/>
          <w:szCs w:val="24"/>
        </w:rPr>
        <w:t>.</w:t>
      </w:r>
    </w:p>
    <w:p w:rsidR="002E189E" w:rsidRPr="009033AC" w:rsidRDefault="002E189E" w:rsidP="009033AC">
      <w:pPr>
        <w:spacing w:after="0" w:line="480" w:lineRule="auto"/>
        <w:ind w:firstLine="720"/>
        <w:contextualSpacing/>
        <w:jc w:val="center"/>
        <w:rPr>
          <w:rFonts w:ascii="Times New Roman" w:hAnsi="Times New Roman" w:cs="Times New Roman"/>
          <w:b/>
          <w:color w:val="000000" w:themeColor="text1"/>
          <w:sz w:val="24"/>
          <w:szCs w:val="24"/>
        </w:rPr>
      </w:pPr>
      <w:r w:rsidRPr="009033AC">
        <w:rPr>
          <w:rFonts w:ascii="Times New Roman" w:hAnsi="Times New Roman" w:cs="Times New Roman"/>
          <w:b/>
          <w:color w:val="000000" w:themeColor="text1"/>
          <w:sz w:val="24"/>
          <w:szCs w:val="24"/>
        </w:rPr>
        <w:t>Role of the Board</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 xml:space="preserve">The board of Directors is the overall governance body in </w:t>
      </w:r>
      <w:r w:rsidRPr="009033AC">
        <w:rPr>
          <w:rFonts w:ascii="Times New Roman" w:hAnsi="Times New Roman" w:cs="Times New Roman"/>
          <w:color w:val="000000" w:themeColor="text1"/>
          <w:sz w:val="24"/>
          <w:szCs w:val="24"/>
        </w:rPr>
        <w:t>AlShathry</w:t>
      </w:r>
      <w:r w:rsidRPr="009033AC">
        <w:rPr>
          <w:rFonts w:ascii="Times New Roman" w:hAnsi="Times New Roman" w:cs="Times New Roman"/>
          <w:color w:val="000000" w:themeColor="text1"/>
          <w:sz w:val="24"/>
          <w:szCs w:val="24"/>
        </w:rPr>
        <w:t xml:space="preserve">. The board is responsible for setting the group's objectives, carrying out key appointments and observing the management and performance of the group. The committees of the board include the Remuneration Committee, BAC, BRC, and Nominations committee. The board sets the tone of the organization. The sound is set through internal and external communication. The communication is demonstrated by the manner in which the board responds to urgencies and the ability to manage the risks that face the organization. The committee is also charged with the rigor that is employed to monitor and demand mitigation procedures in dealing with the impending </w:t>
      </w:r>
      <w:r w:rsidRPr="009033AC">
        <w:rPr>
          <w:rFonts w:ascii="Times New Roman" w:hAnsi="Times New Roman" w:cs="Times New Roman"/>
          <w:color w:val="000000" w:themeColor="text1"/>
          <w:sz w:val="24"/>
          <w:szCs w:val="24"/>
        </w:rPr>
        <w:t>dangers</w:t>
      </w:r>
      <w:r w:rsidR="009033AC">
        <w:rPr>
          <w:rFonts w:ascii="Times New Roman" w:hAnsi="Times New Roman" w:cs="Times New Roman"/>
          <w:color w:val="000000" w:themeColor="text1"/>
          <w:sz w:val="24"/>
          <w:szCs w:val="24"/>
        </w:rPr>
        <w:t xml:space="preserve"> (</w:t>
      </w:r>
      <w:r w:rsidR="009033AC" w:rsidRPr="009033AC">
        <w:rPr>
          <w:rFonts w:ascii="Times New Roman" w:hAnsi="Times New Roman" w:cs="Times New Roman"/>
          <w:color w:val="1D1D1D"/>
          <w:sz w:val="24"/>
          <w:szCs w:val="24"/>
          <w:shd w:val="clear" w:color="auto" w:fill="FFFFFF"/>
        </w:rPr>
        <w:t>AlShathry,</w:t>
      </w:r>
      <w:r w:rsidR="009033AC">
        <w:rPr>
          <w:rFonts w:ascii="Times New Roman" w:hAnsi="Times New Roman" w:cs="Times New Roman"/>
          <w:color w:val="1D1D1D"/>
          <w:sz w:val="24"/>
          <w:szCs w:val="24"/>
          <w:shd w:val="clear" w:color="auto" w:fill="FFFFFF"/>
        </w:rPr>
        <w:t xml:space="preserve"> 2016)</w:t>
      </w:r>
      <w:r w:rsidRPr="009033AC">
        <w:rPr>
          <w:rFonts w:ascii="Times New Roman" w:hAnsi="Times New Roman" w:cs="Times New Roman"/>
          <w:color w:val="000000" w:themeColor="text1"/>
          <w:sz w:val="24"/>
          <w:szCs w:val="24"/>
        </w:rPr>
        <w:t>.</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 xml:space="preserve">The panel established that the rigor and urgency of the board in mitigating the risks was poor. The effectiveness in communication inhibited the performance of the board. Overdependence on the decisions from key individuals in the organization affected the efficiency of the board. The committee was overconfident in its production and carried out ineffective benchmarking. An immature oversight was carried out in analyzing the risk culture of the </w:t>
      </w:r>
      <w:r w:rsidRPr="009033AC">
        <w:rPr>
          <w:rFonts w:ascii="Times New Roman" w:hAnsi="Times New Roman" w:cs="Times New Roman"/>
          <w:color w:val="000000" w:themeColor="text1"/>
          <w:sz w:val="24"/>
          <w:szCs w:val="24"/>
        </w:rPr>
        <w:t>AlShathry</w:t>
      </w:r>
      <w:r w:rsidRPr="009033AC">
        <w:rPr>
          <w:rFonts w:ascii="Times New Roman" w:hAnsi="Times New Roman" w:cs="Times New Roman"/>
          <w:color w:val="000000" w:themeColor="text1"/>
          <w:sz w:val="24"/>
          <w:szCs w:val="24"/>
        </w:rPr>
        <w:t xml:space="preserve"> </w:t>
      </w:r>
      <w:r w:rsidR="00493675" w:rsidRPr="009033AC">
        <w:rPr>
          <w:rFonts w:ascii="Times New Roman" w:hAnsi="Times New Roman" w:cs="Times New Roman"/>
          <w:color w:val="000000" w:themeColor="text1"/>
          <w:sz w:val="24"/>
          <w:szCs w:val="24"/>
        </w:rPr>
        <w:t>group</w:t>
      </w:r>
      <w:r w:rsidR="00493675">
        <w:rPr>
          <w:rFonts w:ascii="Times New Roman" w:hAnsi="Times New Roman" w:cs="Times New Roman"/>
          <w:color w:val="000000" w:themeColor="text1"/>
          <w:sz w:val="24"/>
          <w:szCs w:val="24"/>
        </w:rPr>
        <w:t xml:space="preserve"> (</w:t>
      </w:r>
      <w:r w:rsidR="00493675">
        <w:rPr>
          <w:rFonts w:ascii="Arial" w:hAnsi="Arial" w:cs="Arial"/>
          <w:color w:val="222222"/>
          <w:sz w:val="20"/>
          <w:szCs w:val="20"/>
          <w:shd w:val="clear" w:color="auto" w:fill="FFFFFF"/>
        </w:rPr>
        <w:t>Brakus, Schmitt</w:t>
      </w:r>
      <w:r w:rsidR="00493675">
        <w:rPr>
          <w:rFonts w:ascii="Arial" w:hAnsi="Arial" w:cs="Arial"/>
          <w:color w:val="222222"/>
          <w:sz w:val="20"/>
          <w:szCs w:val="20"/>
          <w:shd w:val="clear" w:color="auto" w:fill="FFFFFF"/>
        </w:rPr>
        <w:t xml:space="preserve"> &amp; </w:t>
      </w:r>
      <w:r w:rsidR="00493675">
        <w:rPr>
          <w:rFonts w:ascii="Arial" w:hAnsi="Arial" w:cs="Arial"/>
          <w:color w:val="222222"/>
          <w:sz w:val="20"/>
          <w:szCs w:val="20"/>
          <w:shd w:val="clear" w:color="auto" w:fill="FFFFFF"/>
        </w:rPr>
        <w:t xml:space="preserve">Zarantonello, </w:t>
      </w:r>
      <w:r w:rsidR="00493675">
        <w:rPr>
          <w:rFonts w:ascii="Arial" w:hAnsi="Arial" w:cs="Arial"/>
          <w:color w:val="222222"/>
          <w:sz w:val="20"/>
          <w:szCs w:val="20"/>
          <w:shd w:val="clear" w:color="auto" w:fill="FFFFFF"/>
        </w:rPr>
        <w:t>2009)</w:t>
      </w:r>
    </w:p>
    <w:p w:rsidR="002E189E" w:rsidRPr="009033AC" w:rsidRDefault="002E189E" w:rsidP="009033AC">
      <w:pPr>
        <w:spacing w:after="0" w:line="480" w:lineRule="auto"/>
        <w:ind w:firstLine="720"/>
        <w:contextualSpacing/>
        <w:jc w:val="center"/>
        <w:rPr>
          <w:rFonts w:ascii="Times New Roman" w:hAnsi="Times New Roman" w:cs="Times New Roman"/>
          <w:b/>
          <w:color w:val="000000" w:themeColor="text1"/>
          <w:sz w:val="24"/>
          <w:szCs w:val="24"/>
        </w:rPr>
      </w:pPr>
      <w:r w:rsidRPr="009033AC">
        <w:rPr>
          <w:rFonts w:ascii="Times New Roman" w:hAnsi="Times New Roman" w:cs="Times New Roman"/>
          <w:b/>
          <w:color w:val="000000" w:themeColor="text1"/>
          <w:sz w:val="24"/>
          <w:szCs w:val="24"/>
        </w:rPr>
        <w:t>Culture and Leadership</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Cultures refer to the shared values and norms that influence the behavioral activities, perception, and mindset in an organization. Various layers of culture shape the performance of any successful organization in the world. Some of the cultures include risk, innovative and customer culture. Organization culture is made of drivers, mindsets, and behaviors. Drivers describe the mechanisms that shape mindsets and behaviors. Mindsets describe the beliefs, norms, and values that are held deeply by the staff in an organization. Ethics refer to how the people carry out themselves in public. It is demonstrated by communication and decision making</w:t>
      </w:r>
      <w:r w:rsidR="009033AC">
        <w:rPr>
          <w:rFonts w:ascii="Times New Roman" w:hAnsi="Times New Roman" w:cs="Times New Roman"/>
          <w:color w:val="000000" w:themeColor="text1"/>
          <w:sz w:val="24"/>
          <w:szCs w:val="24"/>
        </w:rPr>
        <w:t xml:space="preserve"> (</w:t>
      </w:r>
      <w:r w:rsidR="009033AC" w:rsidRPr="009033AC">
        <w:rPr>
          <w:rFonts w:ascii="Times New Roman" w:hAnsi="Times New Roman" w:cs="Times New Roman"/>
          <w:color w:val="1D1D1D"/>
          <w:sz w:val="24"/>
          <w:szCs w:val="24"/>
          <w:shd w:val="clear" w:color="auto" w:fill="FFFFFF"/>
        </w:rPr>
        <w:t>Favaro,</w:t>
      </w:r>
      <w:r w:rsidR="009033AC">
        <w:rPr>
          <w:rFonts w:ascii="Times New Roman" w:hAnsi="Times New Roman" w:cs="Times New Roman"/>
          <w:color w:val="1D1D1D"/>
          <w:sz w:val="24"/>
          <w:szCs w:val="24"/>
          <w:shd w:val="clear" w:color="auto" w:fill="FFFFFF"/>
        </w:rPr>
        <w:t xml:space="preserve"> 2015)</w:t>
      </w:r>
      <w:r w:rsidRPr="009033AC">
        <w:rPr>
          <w:rFonts w:ascii="Times New Roman" w:hAnsi="Times New Roman" w:cs="Times New Roman"/>
          <w:color w:val="000000" w:themeColor="text1"/>
          <w:sz w:val="24"/>
          <w:szCs w:val="24"/>
        </w:rPr>
        <w:t>.</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The panel established that various cultural issues affected the performance in AlShathry. There was over complacency in carrying out duties within the organization. The organization responded to risks effectively. AlShathry failed to implemented risk management policies instituted by the board. The board was unable to learn from the mistakes that were made in the previous years. AlShathry was overconfident in its operation and signed unfruitful collaborations. The customers of AlShathry have not given enough consideration</w:t>
      </w:r>
      <w:r w:rsidR="00942313">
        <w:rPr>
          <w:rFonts w:ascii="Times New Roman" w:hAnsi="Times New Roman" w:cs="Times New Roman"/>
          <w:color w:val="000000" w:themeColor="text1"/>
          <w:sz w:val="24"/>
          <w:szCs w:val="24"/>
        </w:rPr>
        <w:t xml:space="preserve"> (</w:t>
      </w:r>
      <w:r w:rsidR="00942313">
        <w:rPr>
          <w:rFonts w:ascii="Arial" w:hAnsi="Arial" w:cs="Arial"/>
          <w:color w:val="222222"/>
          <w:sz w:val="20"/>
          <w:szCs w:val="20"/>
          <w:shd w:val="clear" w:color="auto" w:fill="FFFFFF"/>
        </w:rPr>
        <w:t>Zare,</w:t>
      </w:r>
      <w:bookmarkStart w:id="0" w:name="_GoBack"/>
      <w:bookmarkEnd w:id="0"/>
      <w:r w:rsidR="00942313">
        <w:rPr>
          <w:rFonts w:ascii="Arial" w:hAnsi="Arial" w:cs="Arial"/>
          <w:color w:val="222222"/>
          <w:sz w:val="20"/>
          <w:szCs w:val="20"/>
          <w:shd w:val="clear" w:color="auto" w:fill="FFFFFF"/>
        </w:rPr>
        <w:t xml:space="preserve"> Tahmasebi &amp; Yazdani, </w:t>
      </w:r>
      <w:r w:rsidR="00942313">
        <w:rPr>
          <w:rFonts w:ascii="Arial" w:hAnsi="Arial" w:cs="Arial"/>
          <w:color w:val="222222"/>
          <w:sz w:val="20"/>
          <w:szCs w:val="20"/>
          <w:shd w:val="clear" w:color="auto" w:fill="FFFFFF"/>
        </w:rPr>
        <w:t>2018).</w:t>
      </w:r>
    </w:p>
    <w:p w:rsidR="00584895" w:rsidRPr="009033AC" w:rsidRDefault="00584895" w:rsidP="009033AC">
      <w:pPr>
        <w:spacing w:after="0" w:line="480" w:lineRule="auto"/>
        <w:ind w:firstLine="720"/>
        <w:contextualSpacing/>
        <w:jc w:val="center"/>
        <w:rPr>
          <w:rFonts w:ascii="Times New Roman" w:hAnsi="Times New Roman" w:cs="Times New Roman"/>
          <w:b/>
          <w:color w:val="000000" w:themeColor="text1"/>
          <w:sz w:val="24"/>
          <w:szCs w:val="24"/>
        </w:rPr>
      </w:pPr>
    </w:p>
    <w:p w:rsidR="002E189E" w:rsidRPr="009033AC" w:rsidRDefault="002E189E" w:rsidP="009033AC">
      <w:pPr>
        <w:spacing w:after="0" w:line="480" w:lineRule="auto"/>
        <w:ind w:firstLine="720"/>
        <w:contextualSpacing/>
        <w:jc w:val="center"/>
        <w:rPr>
          <w:rFonts w:ascii="Times New Roman" w:hAnsi="Times New Roman" w:cs="Times New Roman"/>
          <w:b/>
          <w:color w:val="000000" w:themeColor="text1"/>
          <w:sz w:val="24"/>
          <w:szCs w:val="24"/>
        </w:rPr>
      </w:pPr>
      <w:r w:rsidRPr="009033AC">
        <w:rPr>
          <w:rFonts w:ascii="Times New Roman" w:hAnsi="Times New Roman" w:cs="Times New Roman"/>
          <w:b/>
          <w:color w:val="000000" w:themeColor="text1"/>
          <w:sz w:val="24"/>
          <w:szCs w:val="24"/>
        </w:rPr>
        <w:t>Remediation Initiatives</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 xml:space="preserve">The panel advances various remedial initiatives for the AlShathry. The board has to conduct an extended meeting to provide enough time for strategizing, setting priorities and dealing with risks. The communication procedures have to be reviewed to improve the quality of information. The roles of the committees have to be defined clearly. A ‘Big Rocks’ program was instituted to improve risk management. The plan was aimed at simplifying the risk policies to make it for business units to implement them. An IT platform has to develop the technology in which risks are handled. A risk management model has to be established to promote the policies and programs that pertain to </w:t>
      </w:r>
      <w:r w:rsidRPr="009033AC">
        <w:rPr>
          <w:rFonts w:ascii="Times New Roman" w:hAnsi="Times New Roman" w:cs="Times New Roman"/>
          <w:color w:val="000000" w:themeColor="text1"/>
          <w:sz w:val="24"/>
          <w:szCs w:val="24"/>
        </w:rPr>
        <w:t>risks</w:t>
      </w:r>
      <w:r w:rsidRPr="009033AC">
        <w:rPr>
          <w:rFonts w:ascii="Times New Roman" w:hAnsi="Times New Roman" w:cs="Times New Roman"/>
          <w:color w:val="000000" w:themeColor="text1"/>
          <w:sz w:val="24"/>
          <w:szCs w:val="24"/>
        </w:rPr>
        <w:t>.</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The inquiry panel came up with some initiatives that will improve the operations of AlShathry in risk outcome. The business units have to be accountable for all the risks that they encounter. They should defer the dangers to Group Risk. The underlying issues in risk management have to be dealt with in time. The board should avoid superficial achievements when dealing with threats that affect the organization. The board has to source various talents that can provide the expertise required in the AlShathry</w:t>
      </w:r>
    </w:p>
    <w:p w:rsidR="002E189E" w:rsidRPr="009033AC" w:rsidRDefault="002E189E" w:rsidP="009033AC">
      <w:pPr>
        <w:spacing w:after="0" w:line="480" w:lineRule="auto"/>
        <w:ind w:firstLine="720"/>
        <w:contextualSpacing/>
        <w:jc w:val="center"/>
        <w:rPr>
          <w:rFonts w:ascii="Times New Roman" w:hAnsi="Times New Roman" w:cs="Times New Roman"/>
          <w:b/>
          <w:color w:val="000000" w:themeColor="text1"/>
          <w:sz w:val="24"/>
          <w:szCs w:val="24"/>
        </w:rPr>
      </w:pPr>
      <w:r w:rsidRPr="009033AC">
        <w:rPr>
          <w:rFonts w:ascii="Times New Roman" w:hAnsi="Times New Roman" w:cs="Times New Roman"/>
          <w:b/>
          <w:color w:val="000000" w:themeColor="text1"/>
          <w:sz w:val="24"/>
          <w:szCs w:val="24"/>
        </w:rPr>
        <w:t>Panel Recommendations</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The panel suggested various initiatives that will aid in addressing the issues within AlShathry. The board and the various committees have to be rigorous in the management of non-financial risks. The standards of accountability in the organization have to be improved .the staff members who are accountable should be awarded improved remuneration. The risk management team has to be upgraded to deal with the imminent risk effectively. The board should scrutinize their moves on decision making and when dealing with customers. The organization culture should be changed to improve the ability of the organization identifying and remediating risks. The culture of complacency should be eliminated from the organization</w:t>
      </w:r>
      <w:r w:rsidRPr="009033AC">
        <w:rPr>
          <w:rFonts w:ascii="Times New Roman" w:hAnsi="Times New Roman" w:cs="Times New Roman"/>
          <w:color w:val="000000" w:themeColor="text1"/>
          <w:sz w:val="24"/>
          <w:szCs w:val="24"/>
        </w:rPr>
        <w:t>.</w:t>
      </w:r>
    </w:p>
    <w:p w:rsidR="002E189E" w:rsidRPr="009033AC" w:rsidRDefault="002E189E" w:rsidP="009033AC">
      <w:pPr>
        <w:spacing w:after="0" w:line="480" w:lineRule="auto"/>
        <w:ind w:firstLine="720"/>
        <w:contextualSpacing/>
        <w:jc w:val="center"/>
        <w:rPr>
          <w:rFonts w:ascii="Times New Roman" w:hAnsi="Times New Roman" w:cs="Times New Roman"/>
          <w:b/>
          <w:sz w:val="24"/>
          <w:szCs w:val="24"/>
        </w:rPr>
      </w:pPr>
      <w:r w:rsidRPr="009033AC">
        <w:rPr>
          <w:rFonts w:ascii="Times New Roman" w:hAnsi="Times New Roman" w:cs="Times New Roman"/>
          <w:b/>
          <w:sz w:val="24"/>
          <w:szCs w:val="24"/>
        </w:rPr>
        <w:t>Poor Planning</w:t>
      </w:r>
    </w:p>
    <w:p w:rsidR="002E189E" w:rsidRPr="009033AC" w:rsidRDefault="002E189E" w:rsidP="009033AC">
      <w:pPr>
        <w:spacing w:after="0" w:line="480" w:lineRule="auto"/>
        <w:ind w:firstLine="720"/>
        <w:contextualSpacing/>
        <w:jc w:val="both"/>
        <w:rPr>
          <w:rFonts w:ascii="Times New Roman" w:hAnsi="Times New Roman" w:cs="Times New Roman"/>
          <w:sz w:val="24"/>
          <w:szCs w:val="24"/>
        </w:rPr>
      </w:pPr>
      <w:r w:rsidRPr="009033AC">
        <w:rPr>
          <w:rFonts w:ascii="Times New Roman" w:hAnsi="Times New Roman" w:cs="Times New Roman"/>
          <w:sz w:val="24"/>
          <w:szCs w:val="24"/>
        </w:rPr>
        <w:t>At times the change planning team fails to plan properly on the execution process of the incoming idea. In this situation, they may only put their effort in the administrative level forgetting about the other employees. This results in resistance from those who were not involved in the planning phase</w:t>
      </w:r>
      <w:r w:rsidR="00143637" w:rsidRPr="009033AC">
        <w:rPr>
          <w:rFonts w:ascii="Times New Roman" w:hAnsi="Times New Roman" w:cs="Times New Roman"/>
          <w:sz w:val="24"/>
          <w:szCs w:val="24"/>
        </w:rPr>
        <w:t>,</w:t>
      </w:r>
    </w:p>
    <w:p w:rsidR="00143637" w:rsidRPr="009033AC" w:rsidRDefault="00143637" w:rsidP="009033AC">
      <w:pPr>
        <w:spacing w:after="0" w:line="480" w:lineRule="auto"/>
        <w:ind w:firstLine="720"/>
        <w:contextualSpacing/>
        <w:jc w:val="center"/>
        <w:rPr>
          <w:rFonts w:ascii="Times New Roman" w:hAnsi="Times New Roman" w:cs="Times New Roman"/>
          <w:sz w:val="24"/>
          <w:szCs w:val="24"/>
        </w:rPr>
      </w:pPr>
      <w:r w:rsidRPr="009033AC">
        <w:rPr>
          <w:rFonts w:ascii="Times New Roman" w:hAnsi="Times New Roman" w:cs="Times New Roman"/>
          <w:b/>
          <w:sz w:val="24"/>
          <w:szCs w:val="24"/>
        </w:rPr>
        <w:t>Fear of the Unknown</w:t>
      </w:r>
      <w:r w:rsidRPr="009033AC">
        <w:rPr>
          <w:rFonts w:ascii="Times New Roman" w:hAnsi="Times New Roman" w:cs="Times New Roman"/>
          <w:sz w:val="24"/>
          <w:szCs w:val="24"/>
        </w:rPr>
        <w:t>.</w:t>
      </w:r>
    </w:p>
    <w:p w:rsidR="00143637" w:rsidRPr="009033AC" w:rsidRDefault="00143637" w:rsidP="009033AC">
      <w:pPr>
        <w:spacing w:after="0" w:line="480" w:lineRule="auto"/>
        <w:ind w:firstLine="720"/>
        <w:contextualSpacing/>
        <w:jc w:val="both"/>
        <w:rPr>
          <w:rFonts w:ascii="Times New Roman" w:hAnsi="Times New Roman" w:cs="Times New Roman"/>
          <w:sz w:val="24"/>
          <w:szCs w:val="24"/>
        </w:rPr>
      </w:pPr>
      <w:r w:rsidRPr="009033AC">
        <w:rPr>
          <w:rFonts w:ascii="Times New Roman" w:hAnsi="Times New Roman" w:cs="Times New Roman"/>
          <w:sz w:val="24"/>
          <w:szCs w:val="24"/>
        </w:rPr>
        <w:t xml:space="preserve">Resistance may result due to the fear of the outcome of the change. The fear results from the notion that the move may affect the concerned people negatively. Also, it may be a result of the fear of sophisticated technological equipment being involved during the process. Poor management in change process: during the process of developing and enacting change organizations tend to value incentives and action instead of the results. </w:t>
      </w:r>
      <w:r w:rsidRPr="009033AC">
        <w:rPr>
          <w:rFonts w:ascii="Times New Roman" w:hAnsi="Times New Roman" w:cs="Times New Roman"/>
          <w:sz w:val="24"/>
          <w:szCs w:val="24"/>
        </w:rPr>
        <w:t>The</w:t>
      </w:r>
      <w:r w:rsidRPr="009033AC">
        <w:rPr>
          <w:rFonts w:ascii="Times New Roman" w:hAnsi="Times New Roman" w:cs="Times New Roman"/>
          <w:sz w:val="24"/>
          <w:szCs w:val="24"/>
        </w:rPr>
        <w:t xml:space="preserve"> blame</w:t>
      </w:r>
      <w:r w:rsidRPr="009033AC">
        <w:rPr>
          <w:rFonts w:ascii="Times New Roman" w:hAnsi="Times New Roman" w:cs="Times New Roman"/>
          <w:sz w:val="24"/>
          <w:szCs w:val="24"/>
        </w:rPr>
        <w:t xml:space="preserve"> is </w:t>
      </w:r>
      <w:r w:rsidR="009033AC" w:rsidRPr="009033AC">
        <w:rPr>
          <w:rFonts w:ascii="Times New Roman" w:hAnsi="Times New Roman" w:cs="Times New Roman"/>
          <w:sz w:val="24"/>
          <w:szCs w:val="24"/>
        </w:rPr>
        <w:t>on the</w:t>
      </w:r>
      <w:r w:rsidRPr="009033AC">
        <w:rPr>
          <w:rFonts w:ascii="Times New Roman" w:hAnsi="Times New Roman" w:cs="Times New Roman"/>
          <w:sz w:val="24"/>
          <w:szCs w:val="24"/>
        </w:rPr>
        <w:t xml:space="preserve"> inflexible process and lack of resources. This fails to change implementation process. According to. Change by itself is a process and for oneself and organization to design a way how to overcome the barriers to the change process .Institutions can overcome change by bringing everyone on board during the implementation process</w:t>
      </w:r>
      <w:r w:rsidR="009033AC">
        <w:rPr>
          <w:rFonts w:ascii="Times New Roman" w:hAnsi="Times New Roman" w:cs="Times New Roman"/>
          <w:sz w:val="24"/>
          <w:szCs w:val="24"/>
        </w:rPr>
        <w:t xml:space="preserve"> (</w:t>
      </w:r>
      <w:r w:rsidR="009033AC">
        <w:rPr>
          <w:rFonts w:ascii="Times New Roman" w:hAnsi="Times New Roman" w:cs="Times New Roman"/>
          <w:color w:val="1D1D1D"/>
          <w:sz w:val="24"/>
          <w:szCs w:val="24"/>
          <w:shd w:val="clear" w:color="auto" w:fill="FFFFFF"/>
        </w:rPr>
        <w:t xml:space="preserve">Stevenson, </w:t>
      </w:r>
      <w:r w:rsidR="009033AC" w:rsidRPr="009033AC">
        <w:rPr>
          <w:rFonts w:ascii="Times New Roman" w:hAnsi="Times New Roman" w:cs="Times New Roman"/>
          <w:color w:val="1D1D1D"/>
          <w:sz w:val="24"/>
          <w:szCs w:val="24"/>
          <w:shd w:val="clear" w:color="auto" w:fill="FFFFFF"/>
        </w:rPr>
        <w:t>2018</w:t>
      </w:r>
      <w:r w:rsidR="009033AC">
        <w:rPr>
          <w:rFonts w:ascii="Times New Roman" w:hAnsi="Times New Roman" w:cs="Times New Roman"/>
          <w:color w:val="1D1D1D"/>
          <w:sz w:val="24"/>
          <w:szCs w:val="24"/>
          <w:shd w:val="clear" w:color="auto" w:fill="FFFFFF"/>
        </w:rPr>
        <w:t>)</w:t>
      </w:r>
      <w:r w:rsidRPr="009033AC">
        <w:rPr>
          <w:rFonts w:ascii="Times New Roman" w:hAnsi="Times New Roman" w:cs="Times New Roman"/>
          <w:sz w:val="24"/>
          <w:szCs w:val="24"/>
        </w:rPr>
        <w:t>. For change to be a success, everyone should be aware of what is about to happen and the impact it brings to them after adjusting. Effective communication: the organization should embrace a communication method where everyone can understand the subject matter rather than announcement which doesn't give precise information about the change process. The mode of communication should be able to provide the advantages and the disadvantages of the same</w:t>
      </w:r>
      <w:r w:rsidR="00584895" w:rsidRPr="009033AC">
        <w:rPr>
          <w:rFonts w:ascii="Times New Roman" w:hAnsi="Times New Roman" w:cs="Times New Roman"/>
          <w:sz w:val="24"/>
          <w:szCs w:val="24"/>
        </w:rPr>
        <w:t>.</w:t>
      </w:r>
    </w:p>
    <w:p w:rsidR="00584895" w:rsidRPr="009033AC" w:rsidRDefault="00584895" w:rsidP="009033AC">
      <w:pPr>
        <w:spacing w:after="0" w:line="480" w:lineRule="auto"/>
        <w:ind w:firstLine="720"/>
        <w:contextualSpacing/>
        <w:jc w:val="center"/>
        <w:rPr>
          <w:rFonts w:ascii="Times New Roman" w:hAnsi="Times New Roman" w:cs="Times New Roman"/>
          <w:sz w:val="24"/>
          <w:szCs w:val="24"/>
        </w:rPr>
      </w:pPr>
    </w:p>
    <w:p w:rsidR="00584895" w:rsidRPr="009033AC" w:rsidRDefault="00584895" w:rsidP="009033AC">
      <w:pPr>
        <w:spacing w:after="0" w:line="480" w:lineRule="auto"/>
        <w:ind w:firstLine="720"/>
        <w:contextualSpacing/>
        <w:jc w:val="center"/>
        <w:rPr>
          <w:rFonts w:ascii="Times New Roman" w:hAnsi="Times New Roman" w:cs="Times New Roman"/>
          <w:sz w:val="24"/>
          <w:szCs w:val="24"/>
        </w:rPr>
      </w:pPr>
    </w:p>
    <w:p w:rsidR="00584895" w:rsidRPr="009033AC" w:rsidRDefault="00584895" w:rsidP="009033AC">
      <w:pPr>
        <w:spacing w:after="0" w:line="480" w:lineRule="auto"/>
        <w:ind w:firstLine="720"/>
        <w:contextualSpacing/>
        <w:jc w:val="center"/>
        <w:rPr>
          <w:rFonts w:ascii="Times New Roman" w:hAnsi="Times New Roman" w:cs="Times New Roman"/>
          <w:sz w:val="24"/>
          <w:szCs w:val="24"/>
        </w:rPr>
      </w:pPr>
      <w:r w:rsidRPr="009033AC">
        <w:rPr>
          <w:rFonts w:ascii="Times New Roman" w:hAnsi="Times New Roman" w:cs="Times New Roman"/>
          <w:sz w:val="24"/>
          <w:szCs w:val="24"/>
        </w:rPr>
        <w:t>References</w:t>
      </w:r>
    </w:p>
    <w:p w:rsidR="00584895" w:rsidRPr="009033AC" w:rsidRDefault="00584895" w:rsidP="009033AC">
      <w:pPr>
        <w:spacing w:after="0" w:line="480" w:lineRule="auto"/>
        <w:ind w:firstLine="720"/>
        <w:contextualSpacing/>
        <w:jc w:val="both"/>
        <w:rPr>
          <w:rFonts w:ascii="Times New Roman" w:hAnsi="Times New Roman" w:cs="Times New Roman"/>
          <w:color w:val="1D1D1D"/>
          <w:sz w:val="24"/>
          <w:szCs w:val="24"/>
          <w:shd w:val="clear" w:color="auto" w:fill="FFFFFF"/>
        </w:rPr>
      </w:pPr>
      <w:r w:rsidRPr="009033AC">
        <w:rPr>
          <w:rFonts w:ascii="Times New Roman" w:hAnsi="Times New Roman" w:cs="Times New Roman"/>
          <w:color w:val="1D1D1D"/>
          <w:sz w:val="24"/>
          <w:szCs w:val="24"/>
          <w:shd w:val="clear" w:color="auto" w:fill="FFFFFF"/>
        </w:rPr>
        <w:t>Operations Management. (Stevenson, W. (2018). Operations management (13th ed.)</w:t>
      </w:r>
    </w:p>
    <w:p w:rsidR="00584895" w:rsidRPr="009033AC" w:rsidRDefault="00584895" w:rsidP="009033AC">
      <w:pPr>
        <w:spacing w:after="0" w:line="480" w:lineRule="auto"/>
        <w:ind w:firstLine="720"/>
        <w:contextualSpacing/>
        <w:jc w:val="both"/>
        <w:rPr>
          <w:rFonts w:ascii="Times New Roman" w:hAnsi="Times New Roman" w:cs="Times New Roman"/>
          <w:color w:val="1D1D1D"/>
          <w:sz w:val="24"/>
          <w:szCs w:val="24"/>
          <w:shd w:val="clear" w:color="auto" w:fill="FFFFFF"/>
        </w:rPr>
      </w:pPr>
      <w:r w:rsidRPr="009033AC">
        <w:rPr>
          <w:rFonts w:ascii="Times New Roman" w:hAnsi="Times New Roman" w:cs="Times New Roman"/>
          <w:color w:val="1D1D1D"/>
          <w:sz w:val="24"/>
          <w:szCs w:val="24"/>
          <w:shd w:val="clear" w:color="auto" w:fill="FFFFFF"/>
        </w:rPr>
        <w:t>New York, NY: McGraw-Hill Irwin. ISBN-13: 9781259667473) - AlShathry, O. (2016). Business process management:</w:t>
      </w:r>
    </w:p>
    <w:p w:rsidR="00584895" w:rsidRPr="009033AC" w:rsidRDefault="00584895" w:rsidP="009033AC">
      <w:pPr>
        <w:spacing w:after="0" w:line="480" w:lineRule="auto"/>
        <w:ind w:firstLine="720"/>
        <w:contextualSpacing/>
        <w:jc w:val="both"/>
        <w:rPr>
          <w:rFonts w:ascii="Times New Roman" w:hAnsi="Times New Roman" w:cs="Times New Roman"/>
          <w:color w:val="1D1D1D"/>
          <w:sz w:val="24"/>
          <w:szCs w:val="24"/>
          <w:shd w:val="clear" w:color="auto" w:fill="FFFFFF"/>
        </w:rPr>
      </w:pPr>
      <w:r w:rsidRPr="009033AC">
        <w:rPr>
          <w:rFonts w:ascii="Times New Roman" w:hAnsi="Times New Roman" w:cs="Times New Roman"/>
          <w:color w:val="1D1D1D"/>
          <w:sz w:val="24"/>
          <w:szCs w:val="24"/>
          <w:shd w:val="clear" w:color="auto" w:fill="FFFFFF"/>
        </w:rPr>
        <w:t>A maturity assessment of Saudi Arabian organizations. Business Process Management Journal, 22(3), 507-521. - Favaro, K. (2015, Mar 31).</w:t>
      </w:r>
    </w:p>
    <w:p w:rsidR="00584895" w:rsidRDefault="00584895" w:rsidP="009033AC">
      <w:pPr>
        <w:spacing w:after="0" w:line="480" w:lineRule="auto"/>
        <w:ind w:firstLine="720"/>
        <w:contextualSpacing/>
        <w:jc w:val="both"/>
        <w:rPr>
          <w:rFonts w:ascii="Times New Roman" w:hAnsi="Times New Roman" w:cs="Times New Roman"/>
          <w:color w:val="1D1D1D"/>
          <w:sz w:val="24"/>
          <w:szCs w:val="24"/>
          <w:shd w:val="clear" w:color="auto" w:fill="FFFFFF"/>
        </w:rPr>
      </w:pPr>
      <w:r w:rsidRPr="009033AC">
        <w:rPr>
          <w:rFonts w:ascii="Times New Roman" w:hAnsi="Times New Roman" w:cs="Times New Roman"/>
          <w:color w:val="1D1D1D"/>
          <w:sz w:val="24"/>
          <w:szCs w:val="24"/>
          <w:shd w:val="clear" w:color="auto" w:fill="FFFFFF"/>
        </w:rPr>
        <w:t>Defining strategy, implementation, and execution. Harvard Business Review. Recommended - Yuliansyah, Y., Gurd, B., &amp; Mohamed, N. (2017). </w:t>
      </w:r>
    </w:p>
    <w:p w:rsidR="00493675" w:rsidRDefault="00493675" w:rsidP="009033AC">
      <w:pPr>
        <w:spacing w:after="0" w:line="480" w:lineRule="auto"/>
        <w:ind w:firstLine="720"/>
        <w:contextualSpacing/>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Zare, M. S., Tahmasebi, R., &amp; Yazdani, H. (2018). Maturity assessment of HRM processes based on HR process survey tool: a case study. </w:t>
      </w:r>
      <w:r>
        <w:rPr>
          <w:rFonts w:ascii="Arial" w:hAnsi="Arial" w:cs="Arial"/>
          <w:i/>
          <w:iCs/>
          <w:color w:val="222222"/>
          <w:sz w:val="20"/>
          <w:szCs w:val="20"/>
          <w:shd w:val="clear" w:color="auto" w:fill="FFFFFF"/>
        </w:rPr>
        <w:t>Business Process Management Journal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24</w:t>
      </w:r>
      <w:r>
        <w:rPr>
          <w:rFonts w:ascii="Arial" w:hAnsi="Arial" w:cs="Arial"/>
          <w:color w:val="222222"/>
          <w:sz w:val="20"/>
          <w:szCs w:val="20"/>
          <w:shd w:val="clear" w:color="auto" w:fill="FFFFFF"/>
        </w:rPr>
        <w:t>(3), 610-634.</w:t>
      </w:r>
    </w:p>
    <w:p w:rsidR="00493675" w:rsidRDefault="00493675" w:rsidP="009033AC">
      <w:pPr>
        <w:spacing w:after="0" w:line="480" w:lineRule="auto"/>
        <w:ind w:firstLine="720"/>
        <w:contextualSpacing/>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Brakus, J. J., Schmitt, B. H., &amp; Zarantonello, L. (2009). Brand experience: what is it? How is it measured? Does it affect loyalty?. </w:t>
      </w:r>
      <w:r>
        <w:rPr>
          <w:rFonts w:ascii="Arial" w:hAnsi="Arial" w:cs="Arial"/>
          <w:i/>
          <w:iCs/>
          <w:color w:val="222222"/>
          <w:sz w:val="20"/>
          <w:szCs w:val="20"/>
          <w:shd w:val="clear" w:color="auto" w:fill="FFFFFF"/>
        </w:rPr>
        <w:t>Journal of marketing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73</w:t>
      </w:r>
      <w:r>
        <w:rPr>
          <w:rFonts w:ascii="Arial" w:hAnsi="Arial" w:cs="Arial"/>
          <w:color w:val="222222"/>
          <w:sz w:val="20"/>
          <w:szCs w:val="20"/>
          <w:shd w:val="clear" w:color="auto" w:fill="FFFFFF"/>
        </w:rPr>
        <w:t>(3), 52-68.</w:t>
      </w:r>
    </w:p>
    <w:p w:rsidR="00493675" w:rsidRPr="009033AC" w:rsidRDefault="00493675" w:rsidP="009033AC">
      <w:pPr>
        <w:spacing w:after="0" w:line="480" w:lineRule="auto"/>
        <w:ind w:firstLine="720"/>
        <w:contextualSpacing/>
        <w:jc w:val="both"/>
        <w:rPr>
          <w:rFonts w:ascii="Times New Roman" w:hAnsi="Times New Roman" w:cs="Times New Roman"/>
          <w:color w:val="000000" w:themeColor="text1"/>
          <w:sz w:val="24"/>
          <w:szCs w:val="24"/>
        </w:rPr>
      </w:pPr>
      <w:r>
        <w:rPr>
          <w:rFonts w:ascii="Arial" w:hAnsi="Arial" w:cs="Arial"/>
          <w:color w:val="222222"/>
          <w:sz w:val="20"/>
          <w:szCs w:val="20"/>
          <w:shd w:val="clear" w:color="auto" w:fill="FFFFFF"/>
        </w:rPr>
        <w:t>Theurer, C. P., Tumasjan, A., Welpe, I. M., &amp; Lievens, F. (2018). Employer branding: a brand equity</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based literature review and research agenda. </w:t>
      </w:r>
      <w:r>
        <w:rPr>
          <w:rFonts w:ascii="Arial" w:hAnsi="Arial" w:cs="Arial"/>
          <w:i/>
          <w:iCs/>
          <w:color w:val="222222"/>
          <w:sz w:val="20"/>
          <w:szCs w:val="20"/>
          <w:shd w:val="clear" w:color="auto" w:fill="FFFFFF"/>
        </w:rPr>
        <w:t>International Journal of Management Reviews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20</w:t>
      </w:r>
      <w:r>
        <w:rPr>
          <w:rFonts w:ascii="Arial" w:hAnsi="Arial" w:cs="Arial"/>
          <w:color w:val="222222"/>
          <w:sz w:val="20"/>
          <w:szCs w:val="20"/>
          <w:shd w:val="clear" w:color="auto" w:fill="FFFFFF"/>
        </w:rPr>
        <w:t>(1), 155-179.</w:t>
      </w:r>
    </w:p>
    <w:p w:rsidR="000A16B4" w:rsidRPr="009033AC" w:rsidRDefault="000A16B4" w:rsidP="009033AC">
      <w:pPr>
        <w:spacing w:line="480" w:lineRule="auto"/>
        <w:rPr>
          <w:rFonts w:ascii="Times New Roman" w:hAnsi="Times New Roman" w:cs="Times New Roman"/>
          <w:sz w:val="24"/>
          <w:szCs w:val="24"/>
        </w:rPr>
      </w:pPr>
    </w:p>
    <w:sectPr w:rsidR="000A16B4" w:rsidRPr="009033AC" w:rsidSect="00FC13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67A" w:rsidRDefault="0000767A" w:rsidP="00FC1372">
      <w:pPr>
        <w:spacing w:after="0" w:line="240" w:lineRule="auto"/>
      </w:pPr>
      <w:r>
        <w:separator/>
      </w:r>
    </w:p>
  </w:endnote>
  <w:endnote w:type="continuationSeparator" w:id="0">
    <w:p w:rsidR="0000767A" w:rsidRDefault="0000767A" w:rsidP="00FC1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67A" w:rsidRDefault="0000767A" w:rsidP="00FC1372">
      <w:pPr>
        <w:spacing w:after="0" w:line="240" w:lineRule="auto"/>
      </w:pPr>
      <w:r>
        <w:separator/>
      </w:r>
    </w:p>
  </w:footnote>
  <w:footnote w:type="continuationSeparator" w:id="0">
    <w:p w:rsidR="0000767A" w:rsidRDefault="0000767A" w:rsidP="00FC13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372" w:rsidRDefault="00FC1372">
    <w:pPr>
      <w:pStyle w:val="Header"/>
      <w:jc w:val="right"/>
    </w:pPr>
    <w:r>
      <w:rPr>
        <w:rFonts w:ascii="Helvetica" w:hAnsi="Helvetica" w:cs="Helvetica"/>
        <w:color w:val="1B1B1B"/>
        <w:sz w:val="27"/>
        <w:szCs w:val="27"/>
        <w:shd w:val="clear" w:color="auto" w:fill="FFFFFF"/>
      </w:rPr>
      <w:t>ALSHATHRY</w:t>
    </w:r>
    <w:r>
      <w:t xml:space="preserve"> </w:t>
    </w:r>
    <w:r>
      <w:tab/>
    </w:r>
    <w:r>
      <w:tab/>
    </w:r>
    <w:sdt>
      <w:sdtPr>
        <w:id w:val="15982890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B2716">
          <w:rPr>
            <w:noProof/>
          </w:rPr>
          <w:t>4</w:t>
        </w:r>
        <w:r>
          <w:rPr>
            <w:noProof/>
          </w:rPr>
          <w:fldChar w:fldCharType="end"/>
        </w:r>
      </w:sdtContent>
    </w:sdt>
  </w:p>
  <w:p w:rsidR="00FC1372" w:rsidRDefault="00FC13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372" w:rsidRDefault="00FC1372">
    <w:pPr>
      <w:pStyle w:val="Header"/>
    </w:pPr>
    <w:r>
      <w:t xml:space="preserve">Running Head: </w:t>
    </w:r>
    <w:r>
      <w:rPr>
        <w:rFonts w:ascii="Helvetica" w:hAnsi="Helvetica" w:cs="Helvetica"/>
        <w:color w:val="1B1B1B"/>
        <w:sz w:val="27"/>
        <w:szCs w:val="27"/>
        <w:shd w:val="clear" w:color="auto" w:fill="FFFFFF"/>
      </w:rPr>
      <w:t>ALSHATHRY</w:t>
    </w:r>
    <w:r>
      <w:rPr>
        <w:rFonts w:ascii="Helvetica" w:hAnsi="Helvetica" w:cs="Helvetica"/>
        <w:color w:val="1B1B1B"/>
        <w:sz w:val="27"/>
        <w:szCs w:val="27"/>
        <w:shd w:val="clear" w:color="auto" w:fill="FFFFFF"/>
      </w:rPr>
      <w:tab/>
    </w:r>
    <w:r>
      <w:rPr>
        <w:rFonts w:ascii="Helvetica" w:hAnsi="Helvetica" w:cs="Helvetica"/>
        <w:color w:val="1B1B1B"/>
        <w:sz w:val="27"/>
        <w:szCs w:val="27"/>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89E"/>
    <w:rsid w:val="0000767A"/>
    <w:rsid w:val="000A16B4"/>
    <w:rsid w:val="00120A33"/>
    <w:rsid w:val="00143637"/>
    <w:rsid w:val="002E189E"/>
    <w:rsid w:val="003A5084"/>
    <w:rsid w:val="00493675"/>
    <w:rsid w:val="00584895"/>
    <w:rsid w:val="009033AC"/>
    <w:rsid w:val="00942313"/>
    <w:rsid w:val="009B0E36"/>
    <w:rsid w:val="00EB2716"/>
    <w:rsid w:val="00FC1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AEAB1-F852-4132-BF51-AE16FF529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8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3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372"/>
  </w:style>
  <w:style w:type="paragraph" w:styleId="Footer">
    <w:name w:val="footer"/>
    <w:basedOn w:val="Normal"/>
    <w:link w:val="FooterChar"/>
    <w:uiPriority w:val="99"/>
    <w:unhideWhenUsed/>
    <w:rsid w:val="00FC13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3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2</cp:revision>
  <dcterms:created xsi:type="dcterms:W3CDTF">2018-09-18T19:36:00Z</dcterms:created>
  <dcterms:modified xsi:type="dcterms:W3CDTF">2018-09-18T19:36:00Z</dcterms:modified>
</cp:coreProperties>
</file>